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odttf" ContentType="application/vnd.openxmlformats-officedocument.obfuscatedFont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7ba1f1aac562443c" /><Relationship Type="http://schemas.openxmlformats.org/package/2006/relationships/metadata/core-properties" Target="package/services/metadata/core-properties/6c2373c83efe4583a276ed1c4885cd40.psmdcp" Id="R6afbd73191d04197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jc w:val="center"/>
        <w:rPr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002" wp14:textId="77777777">
      <w:pPr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NOTA À SOCIEDADE BRASILEIRA</w:t>
      </w:r>
    </w:p>
    <w:p xmlns:wp14="http://schemas.microsoft.com/office/word/2010/wordml" w:rsidRDefault="00000000" w14:paraId="00000003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04" wp14:textId="77777777">
      <w:pPr>
        <w:spacing w:line="360" w:lineRule="auto"/>
        <w:ind w:left="0" w:firstLine="0"/>
        <w:jc w:val="both"/>
      </w:pPr>
      <w:r w:rsidRPr="66429FE2" w:rsidR="66429FE2">
        <w:rPr>
          <w:lang w:val="en-US"/>
        </w:rPr>
        <w:t>O Presidente do Colégio de Presidentes dos Tribunais Regionais Eleitorais (COPTREL), em nome dos Tribunais Regionais Eleitorais do País, dirige-se à Sociedade Brasileira para registrar o êxito das Eleições Gerais de 2026.</w:t>
      </w:r>
    </w:p>
    <w:p xmlns:wp14="http://schemas.microsoft.com/office/word/2010/wordml" w:rsidRDefault="00000000" w14:paraId="00000005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06" wp14:textId="77777777">
      <w:pPr>
        <w:spacing w:line="360" w:lineRule="auto"/>
        <w:jc w:val="both"/>
      </w:pPr>
      <w:r w:rsidRPr="66429FE2" w:rsidR="66429FE2">
        <w:rPr>
          <w:lang w:val="en-US"/>
        </w:rPr>
        <w:t>Mais uma vez, os Tribunais Regionais Eleitorais entregaram ao País um resultado ágil, transparente e confiável.</w:t>
      </w:r>
    </w:p>
    <w:p xmlns:wp14="http://schemas.microsoft.com/office/word/2010/wordml" w:rsidRDefault="00000000" w14:paraId="00000007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08" wp14:textId="77777777">
      <w:pPr>
        <w:spacing w:line="360" w:lineRule="auto"/>
        <w:jc w:val="both"/>
      </w:pPr>
      <w:r w:rsidRPr="66429FE2" w:rsidR="66429FE2">
        <w:rPr>
          <w:lang w:val="en-US"/>
        </w:rPr>
        <w:t>Assim cumpriram sua missão constitucional de garantir a cada eleitora e a cada eleitor o efetivo exercício do voto.</w:t>
      </w:r>
    </w:p>
    <w:p xmlns:wp14="http://schemas.microsoft.com/office/word/2010/wordml" w:rsidRDefault="00000000" w14:paraId="00000009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0A" wp14:textId="77777777">
      <w:pPr>
        <w:spacing w:line="360" w:lineRule="auto"/>
        <w:jc w:val="both"/>
      </w:pPr>
      <w:r w:rsidRPr="66429FE2" w:rsidR="66429FE2">
        <w:rPr>
          <w:lang w:val="en-US"/>
        </w:rPr>
        <w:t>Os números confirmam esse êxito. Das 158,7 milhões de pessoas aptas a votar, mais de 125 milhões compareceram às urnas no primeiro turno. No segundo turno, foram mais de 128 milhões de eleitores. A abstenção na etapa final ficou em 19,2%, o menor índice em um segundo turno dos últimos vinte anos.</w:t>
      </w:r>
    </w:p>
    <w:p xmlns:wp14="http://schemas.microsoft.com/office/word/2010/wordml" w:rsidRDefault="00000000" w14:paraId="0000000B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0C" wp14:textId="77777777">
      <w:pPr>
        <w:spacing w:line="360" w:lineRule="auto"/>
        <w:jc w:val="both"/>
      </w:pPr>
      <w:r w:rsidRPr="66429FE2" w:rsidR="66429FE2">
        <w:rPr>
          <w:lang w:val="en-US"/>
        </w:rPr>
        <w:t>Em pouco mais de duas horas após o encerramento da votação, mais de 98% das quase 500 mil urnas eletrônicas instaladas em cerca de 95 mil locais de votação já estavam apuradas. Apenas 0,31% dos equipamentos precisou ser substituído. A rapidez e a segurança da totalização brasileira seguem como referência internacional.</w:t>
      </w:r>
    </w:p>
    <w:p xmlns:wp14="http://schemas.microsoft.com/office/word/2010/wordml" w:rsidRDefault="00000000" w14:paraId="0000000D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0E" wp14:textId="77777777">
      <w:pPr>
        <w:spacing w:line="360" w:lineRule="auto"/>
        <w:jc w:val="both"/>
      </w:pPr>
      <w:r w:rsidRPr="66429FE2" w:rsidR="66429FE2">
        <w:rPr>
          <w:lang w:val="en-US"/>
        </w:rPr>
        <w:t>Os Tribunais Regionais Eleitorais superaram as dificuldades logísticas próprias de um país de dimensões continentais, agravadas neste ano pelos efeitos do Super El Niño. Na Região Norte, a seca severa reduziu a navegabilidade dos rios, que são a principal via de acesso a muitas comunidades. Isso exigiu antecipar e redesenhar o transporte de urnas, de materiais e de equipes. Na Região Sul, as chuvas intensas e os alagamentos obrigaram a mudar locais de votação e a montar planos de contingência que mensuraram os impactos climáticos.</w:t>
      </w:r>
    </w:p>
    <w:p xmlns:wp14="http://schemas.microsoft.com/office/word/2010/wordml" w:rsidRDefault="00000000" w14:paraId="0000000F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10" wp14:textId="77777777">
      <w:pPr>
        <w:spacing w:line="360" w:lineRule="auto"/>
        <w:jc w:val="both"/>
      </w:pPr>
      <w:r w:rsidRPr="66429FE2" w:rsidR="66429FE2">
        <w:rPr>
          <w:lang w:val="en-US"/>
        </w:rPr>
        <w:t>E nada disso impediu o exercício do voto. Muito menos os novos desafios tecnológicos deste pleito, entre eles o uso massivo da inteligência artificial. Para isso, a Justiça Eleitoral  contou com planejamento, dedicação e compromisso, sempre para assegurar o livre exercício do direito de votar.</w:t>
      </w:r>
    </w:p>
    <w:p xmlns:wp14="http://schemas.microsoft.com/office/word/2010/wordml" w:rsidRDefault="00000000" w14:paraId="00000011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12" wp14:textId="77777777">
      <w:pPr>
        <w:spacing w:line="360" w:lineRule="auto"/>
        <w:jc w:val="both"/>
      </w:pPr>
      <w:r w:rsidRPr="66429FE2" w:rsidR="66429FE2">
        <w:rPr>
          <w:lang w:val="en-US"/>
        </w:rPr>
        <w:t>O resultado proclamado refletiu, mais uma vez, a vontade soberana da população brasileira, fruto do trabalho incansável de magistradas e magistrados, servidoras e servidores, mesárias e mesários, colaboradores e instituições parceiras.</w:t>
      </w:r>
    </w:p>
    <w:p xmlns:wp14="http://schemas.microsoft.com/office/word/2010/wordml" w:rsidRDefault="00000000" w14:paraId="00000013" wp14:textId="77777777">
      <w:pPr>
        <w:spacing w:line="360" w:lineRule="auto"/>
        <w:jc w:val="both"/>
        <w:rPr/>
      </w:pPr>
    </w:p>
    <w:p w:rsidR="0AFC7244" w:rsidP="66429FE2" w:rsidRDefault="0AFC7244" w14:paraId="6122CBE4" w14:textId="1307AB37">
      <w:pPr>
        <w:spacing w:line="360" w:lineRule="auto"/>
        <w:jc w:val="both"/>
      </w:pPr>
      <w:r w:rsidRPr="66429FE2" w:rsidR="0AFC7244">
        <w:rPr>
          <w:lang w:val="pt-BR"/>
        </w:rPr>
        <w:t>Há que se destacar, ainda, como fator decisivo ao sucesso alcançado, a liderança firme e equilibrada do Ministro Nunes Marques à frente do TSE, e a abertura de permanente interlocução que promoveu com o Coptrel.</w:t>
      </w:r>
    </w:p>
    <w:p xmlns:wp14="http://schemas.microsoft.com/office/word/2010/wordml" w:rsidRDefault="00000000" w14:paraId="00000015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16" wp14:textId="77777777">
      <w:pPr>
        <w:spacing w:line="360" w:lineRule="auto"/>
        <w:jc w:val="both"/>
      </w:pPr>
      <w:r w:rsidRPr="66429FE2" w:rsidR="66429FE2">
        <w:rPr>
          <w:lang w:val="en-US"/>
        </w:rPr>
        <w:t>A Justiça Eleitoral reafirma, assim, seu compromisso permanente com a democracia, com a transparência e com o respeito ao voto de cada cidadã e de cada cidadão.</w:t>
      </w:r>
    </w:p>
    <w:p xmlns:wp14="http://schemas.microsoft.com/office/word/2010/wordml" w:rsidRDefault="00000000" w14:paraId="00000017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18" wp14:textId="77777777">
      <w:pPr>
        <w:spacing w:line="360" w:lineRule="auto"/>
        <w:jc w:val="both"/>
      </w:pPr>
      <w:r w:rsidRPr="66429FE2" w:rsidR="66429FE2">
        <w:rPr>
          <w:lang w:val="en-US"/>
        </w:rPr>
        <w:t>Florianópolis, 27 de outubro de 2026.</w:t>
      </w:r>
    </w:p>
    <w:p xmlns:wp14="http://schemas.microsoft.com/office/word/2010/wordml" w:rsidRDefault="00000000" w14:paraId="00000019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1A" wp14:textId="77777777">
      <w:pPr>
        <w:spacing w:line="360" w:lineRule="auto"/>
        <w:jc w:val="both"/>
      </w:pPr>
      <w:r w:rsidRPr="66429FE2" w:rsidR="66429FE2">
        <w:rPr>
          <w:lang w:val="en-US"/>
        </w:rPr>
        <w:t>Desembargador CARLOS ROBERTO DA SILVA</w:t>
      </w:r>
    </w:p>
    <w:p xmlns:wp14="http://schemas.microsoft.com/office/word/2010/wordml" w:rsidRDefault="00000000" w14:paraId="0000001B" wp14:textId="77777777">
      <w:pPr>
        <w:spacing w:line="360" w:lineRule="auto"/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1C" wp14:textId="77777777">
      <w:pPr>
        <w:spacing w:line="360" w:lineRule="auto"/>
        <w:jc w:val="both"/>
      </w:pPr>
      <w:r w:rsidRPr="66429FE2" w:rsidR="66429FE2">
        <w:rPr>
          <w:lang w:val="en-US"/>
        </w:rPr>
        <w:t>Presidente do Tribunal Regional Eleitoral de Santa Catarina</w:t>
      </w:r>
    </w:p>
    <w:p xmlns:wp14="http://schemas.microsoft.com/office/word/2010/wordml" w:rsidRDefault="00000000" w14:paraId="0000001D" wp14:textId="77777777">
      <w:pPr>
        <w:spacing w:line="360" w:lineRule="auto"/>
        <w:jc w:val="both"/>
      </w:pPr>
      <w:r w:rsidRPr="66429FE2" w:rsidR="66429FE2">
        <w:rPr>
          <w:lang w:val="en-US"/>
        </w:rPr>
        <w:t>Presidente do Colégio de Presidentes dos Tribunais Regionais Eleitorais – COPTREL</w:t>
      </w:r>
    </w:p>
    <w:p xmlns:wp14="http://schemas.microsoft.com/office/word/2010/wordml" w:rsidRDefault="00000000" w14:paraId="0000001E" wp14:textId="77777777">
      <w:pPr>
        <w:spacing w:line="360" w:lineRule="auto"/>
        <w:jc w:val="both"/>
        <w:rPr/>
      </w:pPr>
      <w:r>
        <w:rPr>
          <w:rtl w:val="0"/>
        </w:rPr>
      </w:r>
    </w:p>
    <w:sectPr>
      <w:headerReference w:type="default" r:id="rId6"/>
      <w:pgSz w:w="11909" w:h="16834" w:orient="portrait"/>
      <w:pgMar w:top="1440" w:right="1440" w:bottom="1440" w:left="144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1F" wp14:textId="77777777">
    <w:pPr>
      <w:jc w:val="center"/>
      <w:rPr/>
    </w:pPr>
    <w:r>
      <w:rPr>
        <w:b w:val="1"/>
        <w:bCs w:val="1"/>
      </w:rPr>
      <w:drawing>
        <wp:inline xmlns:wp14="http://schemas.microsoft.com/office/word/2010/wordprocessingDrawing" distT="114300" distB="114300" distL="114300" distR="114300" wp14:anchorId="6B3C7940" wp14:editId="7777777">
          <wp:extent cx="2614613" cy="1503920"/>
          <wp:effectExtent l="0" t="0" r="0" b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2614613" cy="1503920"/>
                  </a:xfrm>
                  <a:prstGeom prst="rect"/>
                  <a:ln/>
                </pic:spPr>
              </pic:pic>
            </a:graphicData>
          </a:graphic>
        </wp:inline>
      </w:drawing>
    </w: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CF426B"/>
  <w15:docId w15:val="{A8616F44-58D5-4246-A4B0-F90ADC16926D}"/>
  <w:rsids>
    <w:rsidRoot w:val="0AFC7244"/>
    <w:rsid w:val="0AFC7244"/>
    <w:rsid w:val="66429FE2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Relationship Type="http://schemas.openxmlformats.org/officeDocument/2006/relationships/header" Target="header1.xml" Id="rId6" 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